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2722"/>
      </w:tblGrid>
      <w:tr w:rsidR="008D07D2" w14:paraId="0EA28669" w14:textId="77777777" w:rsidTr="006B26A7">
        <w:tc>
          <w:tcPr>
            <w:tcW w:w="0" w:type="auto"/>
            <w:gridSpan w:val="2"/>
            <w:tcMar>
              <w:top w:w="0" w:type="dxa"/>
              <w:left w:w="0" w:type="dxa"/>
              <w:bottom w:w="155" w:type="dxa"/>
              <w:right w:w="0" w:type="dxa"/>
            </w:tcMar>
          </w:tcPr>
          <w:tbl>
            <w:tblPr>
              <w:tblW w:w="102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3"/>
              <w:gridCol w:w="8931"/>
            </w:tblGrid>
            <w:tr w:rsidR="008D07D2" w14:paraId="7DD15235" w14:textId="77777777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283" w:type="dxa"/>
                  </w:tcMar>
                  <w:vAlign w:val="center"/>
                </w:tcPr>
                <w:p w14:paraId="7AA884A3" w14:textId="77777777" w:rsidR="008D07D2" w:rsidRDefault="00231039">
                  <w:pPr>
                    <w:pStyle w:val="Avatarcontainer"/>
                  </w:pPr>
                  <w:r>
                    <w:rPr>
                      <w:noProof/>
                    </w:rPr>
                    <w:drawing>
                      <wp:inline distT="0" distB="0" distL="0" distR="0" wp14:anchorId="224909E7" wp14:editId="670DAEBE">
                        <wp:extent cx="628650" cy="6286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7" w:type="dxa"/>
                  <w:vAlign w:val="center"/>
                </w:tcPr>
                <w:p w14:paraId="2DF55C66" w14:textId="77777777" w:rsidR="008D07D2" w:rsidRDefault="00231039">
                  <w:pPr>
                    <w:pStyle w:val="Name"/>
                  </w:pPr>
                  <w:r>
                    <w:t>Judith Medeiros Fitzgerald</w:t>
                  </w:r>
                </w:p>
                <w:p w14:paraId="17039040" w14:textId="77777777" w:rsidR="006928DC" w:rsidRDefault="00231039">
                  <w:pPr>
                    <w:pStyle w:val="JobTitle"/>
                  </w:pPr>
                  <w:r>
                    <w:t xml:space="preserve">Breast Cancer </w:t>
                  </w:r>
                  <w:r w:rsidR="0020371E">
                    <w:t xml:space="preserve">Patient </w:t>
                  </w:r>
                </w:p>
                <w:p w14:paraId="38E68035" w14:textId="372B6662" w:rsidR="008D07D2" w:rsidRDefault="00231039">
                  <w:pPr>
                    <w:pStyle w:val="JobTitle"/>
                  </w:pPr>
                  <w:r>
                    <w:t>Advocate</w:t>
                  </w:r>
                </w:p>
              </w:tc>
            </w:tr>
          </w:tbl>
          <w:p w14:paraId="624BBD1A" w14:textId="77777777" w:rsidR="008D07D2" w:rsidRDefault="008D07D2"/>
        </w:tc>
      </w:tr>
      <w:tr w:rsidR="008D07D2" w14:paraId="7A6BEC97" w14:textId="77777777" w:rsidTr="006B26A7">
        <w:tc>
          <w:tcPr>
            <w:tcW w:w="8162" w:type="dxa"/>
            <w:tcMar>
              <w:top w:w="0" w:type="dxa"/>
              <w:left w:w="0" w:type="dxa"/>
              <w:bottom w:w="0" w:type="dxa"/>
              <w:right w:w="1133" w:type="dxa"/>
            </w:tcMar>
          </w:tcPr>
          <w:tbl>
            <w:tblPr>
              <w:tblW w:w="7029" w:type="dxa"/>
              <w:tblCellMar>
                <w:top w:w="113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6718"/>
            </w:tblGrid>
            <w:tr w:rsidR="008D07D2" w14:paraId="24E445FE" w14:textId="77777777">
              <w:tc>
                <w:tcPr>
                  <w:tcW w:w="311" w:type="dxa"/>
                </w:tcPr>
                <w:p w14:paraId="0C0B1635" w14:textId="77777777" w:rsidR="008D07D2" w:rsidRDefault="00231039">
                  <w:pPr>
                    <w:pStyle w:val="Iconcontainer"/>
                  </w:pPr>
                  <w:r>
                    <w:rPr>
                      <w:noProof/>
                    </w:rPr>
                    <w:drawing>
                      <wp:inline distT="0" distB="0" distL="0" distR="0" wp14:anchorId="12F5A856" wp14:editId="7547A1A3">
                        <wp:extent cx="136017" cy="136017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205F9B3D" w14:textId="77777777" w:rsidR="008D07D2" w:rsidRPr="00842353" w:rsidRDefault="00231039" w:rsidP="00842353">
                  <w:pPr>
                    <w:pStyle w:val="Heading1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Profile</w:t>
                  </w:r>
                </w:p>
                <w:p w14:paraId="0ED33E8B" w14:textId="50577DA5" w:rsidR="008D07D2" w:rsidRPr="00842353" w:rsidRDefault="00231039" w:rsidP="00842353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Dedicated breast cancer advocate since diagnosis of bi-lateral breast cancer in 2009.  Especially active in the areas of cancer prevention</w:t>
                  </w:r>
                  <w:r w:rsidR="00FA668E" w:rsidRPr="00842353">
                    <w:rPr>
                      <w:i/>
                      <w:iCs/>
                    </w:rPr>
                    <w:t>,</w:t>
                  </w:r>
                  <w:r w:rsidRPr="00842353">
                    <w:rPr>
                      <w:i/>
                      <w:iCs/>
                    </w:rPr>
                    <w:t xml:space="preserve"> research</w:t>
                  </w:r>
                  <w:r w:rsidR="00FA668E" w:rsidRPr="00842353">
                    <w:rPr>
                      <w:i/>
                      <w:iCs/>
                    </w:rPr>
                    <w:t>,</w:t>
                  </w:r>
                  <w:r w:rsidRPr="00842353">
                    <w:rPr>
                      <w:i/>
                      <w:iCs/>
                    </w:rPr>
                    <w:t xml:space="preserve"> and the impact of lifestyle and diet on survival.</w:t>
                  </w:r>
                </w:p>
                <w:p w14:paraId="591303A1" w14:textId="477BF450" w:rsidR="008D07D2" w:rsidRPr="00842353" w:rsidRDefault="00231039" w:rsidP="00842353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Founded Sisters4Prevention in 2010 to share the latest research and strategies for those newly diagnosed as well as those living beyond.</w:t>
                  </w:r>
                </w:p>
                <w:p w14:paraId="497F2CFA" w14:textId="795884F0" w:rsidR="008D07D2" w:rsidRPr="00842353" w:rsidRDefault="00231039" w:rsidP="00842353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 xml:space="preserve">Serve on the board of Directors of the Toni Turchi Foundation, a breast cancer 5013c dedicated to supporting breast cancer research and </w:t>
                  </w:r>
                  <w:r w:rsidR="00FA668E" w:rsidRPr="00842353">
                    <w:rPr>
                      <w:i/>
                      <w:iCs/>
                    </w:rPr>
                    <w:t>providing financial assista</w:t>
                  </w:r>
                  <w:r w:rsidR="00C86FA1" w:rsidRPr="00842353">
                    <w:rPr>
                      <w:i/>
                      <w:iCs/>
                    </w:rPr>
                    <w:t>n</w:t>
                  </w:r>
                  <w:r w:rsidR="00FA668E" w:rsidRPr="00842353">
                    <w:rPr>
                      <w:i/>
                      <w:iCs/>
                    </w:rPr>
                    <w:t xml:space="preserve">ce to </w:t>
                  </w:r>
                  <w:r w:rsidRPr="00842353">
                    <w:rPr>
                      <w:i/>
                      <w:iCs/>
                    </w:rPr>
                    <w:t>unde</w:t>
                  </w:r>
                  <w:r w:rsidR="00C86FA1" w:rsidRPr="00842353">
                    <w:rPr>
                      <w:i/>
                      <w:iCs/>
                    </w:rPr>
                    <w:t>r</w:t>
                  </w:r>
                  <w:r w:rsidRPr="00842353">
                    <w:rPr>
                      <w:i/>
                      <w:iCs/>
                    </w:rPr>
                    <w:t>served women in the Ohio area.</w:t>
                  </w:r>
                </w:p>
                <w:p w14:paraId="0BBF9A54" w14:textId="53F0F042" w:rsidR="00C86FA1" w:rsidRPr="00842353" w:rsidRDefault="00231039" w:rsidP="00842353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Primarily responsible for conceptualizing, writing, and promoting all the content for the Sisters4Prevention website, podcast, and YouTube channel</w:t>
                  </w:r>
                </w:p>
                <w:p w14:paraId="5F8ECD7B" w14:textId="528D248A" w:rsidR="008D07D2" w:rsidRPr="00842353" w:rsidRDefault="00231039" w:rsidP="00842353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Graduate of the National Breast Cancer Coalition’s Project LEAD advocate training. Dedicated to researching and learning breast cancer biology to better understand the challenges of treatment.</w:t>
                  </w:r>
                </w:p>
                <w:p w14:paraId="046DCD11" w14:textId="5D3E0498" w:rsidR="008D07D2" w:rsidRPr="00842353" w:rsidRDefault="00231039" w:rsidP="00842353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A consumer advocate for the Department of Defense Breast Cancer Research Grant Program.</w:t>
                  </w:r>
                </w:p>
                <w:p w14:paraId="0360AF70" w14:textId="2F3028C5" w:rsidR="008D07D2" w:rsidRPr="00842353" w:rsidRDefault="00231039" w:rsidP="00842353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Attend</w:t>
                  </w:r>
                  <w:r w:rsidR="00DA135C">
                    <w:rPr>
                      <w:i/>
                      <w:iCs/>
                    </w:rPr>
                    <w:t>s</w:t>
                  </w:r>
                  <w:r w:rsidRPr="00842353">
                    <w:rPr>
                      <w:i/>
                      <w:iCs/>
                    </w:rPr>
                    <w:t xml:space="preserve"> San Antonio Breast Cancer Symposiums as Consumer Advocate</w:t>
                  </w:r>
                </w:p>
                <w:p w14:paraId="2F372040" w14:textId="77777777" w:rsidR="008D07D2" w:rsidRPr="00842353" w:rsidRDefault="00231039" w:rsidP="00842353">
                  <w:pPr>
                    <w:pStyle w:val="ListParagraph"/>
                    <w:numPr>
                      <w:ilvl w:val="0"/>
                      <w:numId w:val="9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Selected by Ford Motor Company as a “Warrior in Pink” for service to the breast cancer community in 2015.</w:t>
                  </w:r>
                </w:p>
                <w:p w14:paraId="70DCF271" w14:textId="53B3035F" w:rsidR="008D07D2" w:rsidRPr="00842353" w:rsidRDefault="00231039" w:rsidP="00842353">
                  <w:pPr>
                    <w:pStyle w:val="ListParagraph"/>
                    <w:numPr>
                      <w:ilvl w:val="0"/>
                      <w:numId w:val="9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 xml:space="preserve">Organized and led a group of women in 2019 to lobby Congress to obtain government funding for a “Women’s Health Initiative” to facilitate clinical trials for the primary immune prevention of breast and ovarian cancers in otherwise healthy, cancer-free women. Organized meetings with offices of six Representatives and requested that a </w:t>
                  </w:r>
                  <w:r w:rsidR="00C86FA1" w:rsidRPr="00842353">
                    <w:rPr>
                      <w:i/>
                      <w:iCs/>
                    </w:rPr>
                    <w:t>“</w:t>
                  </w:r>
                  <w:r w:rsidRPr="00842353">
                    <w:rPr>
                      <w:i/>
                      <w:iCs/>
                    </w:rPr>
                    <w:t>Women</w:t>
                  </w:r>
                  <w:r w:rsidR="00C86FA1" w:rsidRPr="00842353">
                    <w:rPr>
                      <w:i/>
                      <w:iCs/>
                    </w:rPr>
                    <w:t>’</w:t>
                  </w:r>
                  <w:r w:rsidRPr="00842353">
                    <w:rPr>
                      <w:i/>
                      <w:iCs/>
                    </w:rPr>
                    <w:t>s Health Initiative</w:t>
                  </w:r>
                  <w:r w:rsidR="00C86FA1" w:rsidRPr="00842353">
                    <w:rPr>
                      <w:i/>
                      <w:iCs/>
                    </w:rPr>
                    <w:t>”</w:t>
                  </w:r>
                  <w:r w:rsidRPr="00842353">
                    <w:rPr>
                      <w:i/>
                      <w:iCs/>
                    </w:rPr>
                    <w:t xml:space="preserve"> language be included in the Federal budget. Our request was Championed by Representative Debbie Wasserman-Shultz and was included and passed the House Budget.  The language was included in the Senate budget, but was changed to include all women</w:t>
                  </w:r>
                  <w:r w:rsidR="00C86FA1" w:rsidRPr="00842353">
                    <w:rPr>
                      <w:i/>
                      <w:iCs/>
                    </w:rPr>
                    <w:t>’</w:t>
                  </w:r>
                  <w:r w:rsidRPr="00842353">
                    <w:rPr>
                      <w:i/>
                      <w:iCs/>
                    </w:rPr>
                    <w:t>s cancer clinical trials whereas the former was allocated for prevention trials.</w:t>
                  </w:r>
                </w:p>
                <w:p w14:paraId="674DC5EB" w14:textId="094903AC" w:rsidR="008D07D2" w:rsidRPr="00842353" w:rsidRDefault="00231039" w:rsidP="00842353">
                  <w:pPr>
                    <w:pStyle w:val="ListParagraph"/>
                    <w:numPr>
                      <w:ilvl w:val="0"/>
                      <w:numId w:val="9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 xml:space="preserve">Presently serving as a patient advocate for the ongoing Phase I clinical trial for the preventive breast cancer vaccine under the direction of Drs. </w:t>
                  </w:r>
                  <w:r w:rsidR="00DA135C">
                    <w:rPr>
                      <w:i/>
                      <w:iCs/>
                    </w:rPr>
                    <w:t>Justin Johnson</w:t>
                  </w:r>
                  <w:r w:rsidRPr="00842353">
                    <w:rPr>
                      <w:i/>
                      <w:iCs/>
                    </w:rPr>
                    <w:t xml:space="preserve"> and Thomas Budd at the Cleveland Clinic and have attended weekly meetings for the past five years. My duties included recruiting patients for the trial.</w:t>
                  </w:r>
                </w:p>
                <w:p w14:paraId="0F3F1186" w14:textId="3BA76686" w:rsidR="00DB253D" w:rsidRDefault="00DB253D" w:rsidP="00842353">
                  <w:pPr>
                    <w:pStyle w:val="ListParagraph"/>
                    <w:numPr>
                      <w:ilvl w:val="0"/>
                      <w:numId w:val="9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Patient Advocate Member of ASCO.</w:t>
                  </w:r>
                </w:p>
                <w:p w14:paraId="2014EAB0" w14:textId="0F1BE506" w:rsidR="004F6919" w:rsidRDefault="00B305EC" w:rsidP="00842353">
                  <w:pPr>
                    <w:pStyle w:val="ListParagraph"/>
                    <w:numPr>
                      <w:ilvl w:val="0"/>
                      <w:numId w:val="9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Speaker: </w:t>
                  </w:r>
                  <w:r w:rsidR="004F6919">
                    <w:rPr>
                      <w:i/>
                      <w:iCs/>
                    </w:rPr>
                    <w:t>NIH/NCI Advocate participating in Cancer Prevention Workshop Series</w:t>
                  </w:r>
                </w:p>
                <w:p w14:paraId="16CC6C9D" w14:textId="77777777" w:rsidR="00DA135C" w:rsidRDefault="00DA135C" w:rsidP="00842353">
                  <w:pPr>
                    <w:pStyle w:val="ListParagraph"/>
                    <w:numPr>
                      <w:ilvl w:val="0"/>
                      <w:numId w:val="9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Komen Advocate in Science</w:t>
                  </w:r>
                </w:p>
                <w:p w14:paraId="39A04C86" w14:textId="58C53A98" w:rsidR="00DA135C" w:rsidRDefault="00DA135C" w:rsidP="00842353">
                  <w:pPr>
                    <w:pStyle w:val="ListParagraph"/>
                    <w:numPr>
                      <w:ilvl w:val="0"/>
                      <w:numId w:val="9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FDA Patient Advocate</w:t>
                  </w:r>
                  <w:r w:rsidR="009E141E">
                    <w:rPr>
                      <w:i/>
                      <w:iCs/>
                    </w:rPr>
                    <w:t xml:space="preserve"> and served on Project Optimus Panel</w:t>
                  </w:r>
                </w:p>
                <w:p w14:paraId="58255A81" w14:textId="77777777" w:rsidR="00DA135C" w:rsidRDefault="00DA135C" w:rsidP="00842353">
                  <w:pPr>
                    <w:pStyle w:val="ListParagraph"/>
                    <w:numPr>
                      <w:ilvl w:val="0"/>
                      <w:numId w:val="9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Cochrane reviewer and </w:t>
                  </w:r>
                  <w:r w:rsidR="009E141E">
                    <w:rPr>
                      <w:i/>
                      <w:iCs/>
                    </w:rPr>
                    <w:t>P</w:t>
                  </w:r>
                  <w:r>
                    <w:rPr>
                      <w:i/>
                      <w:iCs/>
                    </w:rPr>
                    <w:t xml:space="preserve">atient </w:t>
                  </w:r>
                  <w:r w:rsidR="009E141E">
                    <w:rPr>
                      <w:i/>
                      <w:iCs/>
                    </w:rPr>
                    <w:t>A</w:t>
                  </w:r>
                  <w:r>
                    <w:rPr>
                      <w:i/>
                      <w:iCs/>
                    </w:rPr>
                    <w:t>dvocate</w:t>
                  </w:r>
                </w:p>
                <w:p w14:paraId="2DAEC5BA" w14:textId="6BD54DD1" w:rsidR="009E141E" w:rsidRPr="00842353" w:rsidRDefault="009E141E" w:rsidP="00842353">
                  <w:pPr>
                    <w:pStyle w:val="ListParagraph"/>
                    <w:numPr>
                      <w:ilvl w:val="0"/>
                      <w:numId w:val="9"/>
                    </w:numPr>
                    <w:spacing w:line="264" w:lineRule="auto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Friends of Cancer Research Advocate and panel member</w:t>
                  </w:r>
                  <w:r w:rsidR="005B3DDA">
                    <w:rPr>
                      <w:i/>
                      <w:iCs/>
                    </w:rPr>
                    <w:t xml:space="preserve"> and contributor to an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="005B3DDA" w:rsidRPr="005B3DDA">
                    <w:rPr>
                      <w:i/>
                      <w:iCs/>
                    </w:rPr>
                    <w:t>Early Phase Trial Designs Group</w:t>
                  </w:r>
                  <w:r w:rsidR="005B3DDA">
                    <w:rPr>
                      <w:i/>
                      <w:iCs/>
                    </w:rPr>
                    <w:t xml:space="preserve"> White Paper</w:t>
                  </w:r>
                </w:p>
              </w:tc>
            </w:tr>
            <w:tr w:rsidR="008D07D2" w14:paraId="7BADAA47" w14:textId="77777777">
              <w:tc>
                <w:tcPr>
                  <w:tcW w:w="311" w:type="dxa"/>
                </w:tcPr>
                <w:p w14:paraId="645DD772" w14:textId="5ECC2233" w:rsidR="008D07D2" w:rsidRDefault="00C86FA1">
                  <w:pPr>
                    <w:pStyle w:val="Iconcontainer"/>
                  </w:pPr>
                  <w:r>
                    <w:t>.</w:t>
                  </w:r>
                  <w:r w:rsidR="00231039">
                    <w:rPr>
                      <w:noProof/>
                    </w:rPr>
                    <w:drawing>
                      <wp:inline distT="0" distB="0" distL="0" distR="0" wp14:anchorId="5810E579" wp14:editId="1B402528">
                        <wp:extent cx="136017" cy="136017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7F1F16C3" w14:textId="77777777" w:rsidR="008D07D2" w:rsidRPr="00842353" w:rsidRDefault="00231039" w:rsidP="00842353">
                  <w:pPr>
                    <w:pStyle w:val="Heading1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Employment History</w:t>
                  </w:r>
                </w:p>
                <w:p w14:paraId="66B93BB0" w14:textId="77777777" w:rsidR="008D07D2" w:rsidRPr="00842353" w:rsidRDefault="00231039" w:rsidP="00842353">
                  <w:pPr>
                    <w:pStyle w:val="Heading2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Teacher at Saint Philomena School, Portsmouth, RI</w:t>
                  </w:r>
                </w:p>
                <w:p w14:paraId="6B33AAB9" w14:textId="77777777" w:rsidR="008D07D2" w:rsidRPr="00842353" w:rsidRDefault="00231039" w:rsidP="00842353">
                  <w:pPr>
                    <w:pStyle w:val="Date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January 2001 — June 2009</w:t>
                  </w:r>
                </w:p>
                <w:p w14:paraId="3829689A" w14:textId="77777777" w:rsidR="008D07D2" w:rsidRPr="00842353" w:rsidRDefault="00231039" w:rsidP="00842353">
                  <w:pPr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Fifth Grade Teacher and Science Coordinator</w:t>
                  </w:r>
                </w:p>
                <w:p w14:paraId="279EBD47" w14:textId="77777777" w:rsidR="008D07D2" w:rsidRPr="00842353" w:rsidRDefault="00231039" w:rsidP="00842353">
                  <w:pPr>
                    <w:pStyle w:val="Heading2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Computer Programmer at IBM</w:t>
                  </w:r>
                </w:p>
                <w:p w14:paraId="0FD024C3" w14:textId="77777777" w:rsidR="008D07D2" w:rsidRPr="00842353" w:rsidRDefault="00231039" w:rsidP="00842353">
                  <w:pPr>
                    <w:pStyle w:val="Date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lastRenderedPageBreak/>
                    <w:t>1978 — July 1981</w:t>
                  </w:r>
                </w:p>
                <w:p w14:paraId="3F1F09C2" w14:textId="609A66D1" w:rsidR="008D07D2" w:rsidRPr="00842353" w:rsidRDefault="00231039" w:rsidP="00842353">
                  <w:pPr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Programmer for Defense Contract</w:t>
                  </w:r>
                  <w:r w:rsidR="00471F3B" w:rsidRPr="00842353">
                    <w:rPr>
                      <w:i/>
                      <w:iCs/>
                    </w:rPr>
                    <w:t>:</w:t>
                  </w:r>
                  <w:r w:rsidRPr="00842353">
                    <w:rPr>
                      <w:i/>
                      <w:iCs/>
                    </w:rPr>
                    <w:t xml:space="preserve"> Trident Submarine</w:t>
                  </w:r>
                </w:p>
                <w:p w14:paraId="24C624CE" w14:textId="77777777" w:rsidR="008D07D2" w:rsidRPr="00842353" w:rsidRDefault="00231039" w:rsidP="00842353">
                  <w:pPr>
                    <w:pStyle w:val="Heading2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Computer and Math Teacher at American Community School, Cobham, UK</w:t>
                  </w:r>
                </w:p>
                <w:p w14:paraId="607EB7B2" w14:textId="77777777" w:rsidR="008D07D2" w:rsidRPr="00842353" w:rsidRDefault="00231039" w:rsidP="00842353">
                  <w:pPr>
                    <w:pStyle w:val="Date"/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January 1994 — June 1997</w:t>
                  </w:r>
                </w:p>
                <w:p w14:paraId="7859FEBA" w14:textId="35BFDED2" w:rsidR="008D07D2" w:rsidRPr="00842353" w:rsidRDefault="00231039" w:rsidP="00842353">
                  <w:pPr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 xml:space="preserve">International </w:t>
                  </w:r>
                  <w:r w:rsidR="00D42FD0" w:rsidRPr="00842353">
                    <w:rPr>
                      <w:i/>
                      <w:iCs/>
                    </w:rPr>
                    <w:t xml:space="preserve">Baccalaureate </w:t>
                  </w:r>
                  <w:r w:rsidRPr="00842353">
                    <w:rPr>
                      <w:i/>
                      <w:iCs/>
                    </w:rPr>
                    <w:t>Compute Teacher</w:t>
                  </w:r>
                </w:p>
                <w:p w14:paraId="2F8E2852" w14:textId="77777777" w:rsidR="008D07D2" w:rsidRPr="00842353" w:rsidRDefault="00231039" w:rsidP="00842353">
                  <w:pPr>
                    <w:jc w:val="both"/>
                    <w:rPr>
                      <w:i/>
                      <w:iCs/>
                    </w:rPr>
                  </w:pPr>
                  <w:r w:rsidRPr="00842353">
                    <w:rPr>
                      <w:i/>
                      <w:iCs/>
                    </w:rPr>
                    <w:t>Fifth Grade Mathematics Teacher</w:t>
                  </w:r>
                </w:p>
              </w:tc>
            </w:tr>
            <w:tr w:rsidR="008D07D2" w14:paraId="32846452" w14:textId="77777777">
              <w:tc>
                <w:tcPr>
                  <w:tcW w:w="311" w:type="dxa"/>
                </w:tcPr>
                <w:p w14:paraId="506A537D" w14:textId="77777777" w:rsidR="008D07D2" w:rsidRDefault="00231039">
                  <w:pPr>
                    <w:pStyle w:val="Iconcontain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06DE2CFA" wp14:editId="14702433">
                        <wp:extent cx="136017" cy="136017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1A11B941" w14:textId="77777777" w:rsidR="008D07D2" w:rsidRDefault="00231039">
                  <w:pPr>
                    <w:pStyle w:val="Heading1"/>
                  </w:pPr>
                  <w:r>
                    <w:t>Education</w:t>
                  </w:r>
                </w:p>
                <w:p w14:paraId="34FCBA19" w14:textId="77777777" w:rsidR="008D07D2" w:rsidRDefault="00231039">
                  <w:pPr>
                    <w:pStyle w:val="Heading2"/>
                  </w:pPr>
                  <w:r>
                    <w:t>BS Chemistry, Providence College, Providence, Rhode Island</w:t>
                  </w:r>
                </w:p>
                <w:p w14:paraId="5E7C0F7F" w14:textId="77777777" w:rsidR="008D07D2" w:rsidRDefault="00231039">
                  <w:pPr>
                    <w:pStyle w:val="Date"/>
                  </w:pPr>
                  <w:r>
                    <w:t>September 1974 — May 1978</w:t>
                  </w:r>
                </w:p>
                <w:p w14:paraId="586B60BD" w14:textId="77777777" w:rsidR="008D07D2" w:rsidRDefault="00231039">
                  <w:r>
                    <w:t>BS Chemistry Providence College 1978</w:t>
                  </w:r>
                </w:p>
                <w:p w14:paraId="2A6B1831" w14:textId="77777777" w:rsidR="008D07D2" w:rsidRDefault="00231039">
                  <w:pPr>
                    <w:pStyle w:val="Heading2"/>
                  </w:pPr>
                  <w:r>
                    <w:t>Project LEAD Graduate, National Breast Cancer Coalition</w:t>
                  </w:r>
                </w:p>
                <w:p w14:paraId="6E4BB35E" w14:textId="77777777" w:rsidR="008D07D2" w:rsidRDefault="00231039">
                  <w:pPr>
                    <w:pStyle w:val="Date"/>
                  </w:pPr>
                  <w:r>
                    <w:t>July 2019 — July 2019</w:t>
                  </w:r>
                </w:p>
                <w:p w14:paraId="0045149F" w14:textId="77777777" w:rsidR="000C1F80" w:rsidRDefault="000C1F80">
                  <w:pPr>
                    <w:pStyle w:val="Date"/>
                  </w:pPr>
                </w:p>
                <w:p w14:paraId="698BC7FF" w14:textId="45250088" w:rsidR="000C1F80" w:rsidRPr="000C1F80" w:rsidRDefault="000C1F80">
                  <w:pPr>
                    <w:pStyle w:val="Date"/>
                    <w:rPr>
                      <w:sz w:val="28"/>
                      <w:szCs w:val="28"/>
                    </w:rPr>
                  </w:pPr>
                  <w:r w:rsidRPr="000C1F80">
                    <w:rPr>
                      <w:b/>
                      <w:bCs/>
                      <w:color w:val="auto"/>
                      <w:sz w:val="28"/>
                      <w:szCs w:val="28"/>
                    </w:rPr>
                    <w:t>Speaker Engagements</w:t>
                  </w:r>
                  <w:r w:rsidRPr="000C1F80"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8D07D2" w14:paraId="5B2113E9" w14:textId="77777777">
              <w:tc>
                <w:tcPr>
                  <w:tcW w:w="311" w:type="dxa"/>
                </w:tcPr>
                <w:p w14:paraId="1C0959BC" w14:textId="3AC9E19A" w:rsidR="008D07D2" w:rsidRPr="008D10F2" w:rsidRDefault="008D07D2">
                  <w:pPr>
                    <w:pStyle w:val="Iconcontain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18" w:type="dxa"/>
                  <w:vAlign w:val="center"/>
                </w:tcPr>
                <w:p w14:paraId="5F2B40B0" w14:textId="77777777" w:rsidR="008D10F2" w:rsidRPr="008D10F2" w:rsidRDefault="008D10F2" w:rsidP="008D10F2">
                  <w:pPr>
                    <w:pStyle w:val="Date"/>
                    <w:spacing w:after="0"/>
                    <w:rPr>
                      <w:b/>
                      <w:bCs/>
                      <w:color w:val="auto"/>
                    </w:rPr>
                  </w:pPr>
                  <w:r w:rsidRPr="008D10F2">
                    <w:rPr>
                      <w:b/>
                      <w:bCs/>
                      <w:color w:val="auto"/>
                    </w:rPr>
                    <w:t xml:space="preserve">An Introduction to the FDA and the Regulatory Environment for Drug </w:t>
                  </w:r>
                </w:p>
                <w:p w14:paraId="4DD05062" w14:textId="77777777" w:rsidR="008D07D2" w:rsidRPr="008D10F2" w:rsidRDefault="008D10F2" w:rsidP="008D10F2">
                  <w:pPr>
                    <w:pStyle w:val="Date"/>
                    <w:spacing w:after="0"/>
                    <w:rPr>
                      <w:b/>
                      <w:bCs/>
                      <w:color w:val="auto"/>
                    </w:rPr>
                  </w:pPr>
                  <w:r w:rsidRPr="008D10F2">
                    <w:rPr>
                      <w:b/>
                      <w:bCs/>
                      <w:color w:val="auto"/>
                    </w:rPr>
                    <w:t>Development - A Patient Advocate's Primer</w:t>
                  </w:r>
                </w:p>
                <w:p w14:paraId="394448F3" w14:textId="77777777" w:rsidR="008D10F2" w:rsidRDefault="008D10F2" w:rsidP="008D10F2">
                  <w:pPr>
                    <w:pStyle w:val="Date"/>
                    <w:spacing w:after="0"/>
                    <w:rPr>
                      <w:b/>
                      <w:bCs/>
                    </w:rPr>
                  </w:pPr>
                  <w:r w:rsidRPr="008D10F2">
                    <w:rPr>
                      <w:b/>
                      <w:bCs/>
                    </w:rPr>
                    <w:t>March 2022</w:t>
                  </w:r>
                </w:p>
                <w:p w14:paraId="6346B2E8" w14:textId="77777777" w:rsidR="00927957" w:rsidRDefault="00927957" w:rsidP="008D10F2">
                  <w:pPr>
                    <w:pStyle w:val="Date"/>
                    <w:spacing w:after="0"/>
                    <w:rPr>
                      <w:b/>
                      <w:bCs/>
                    </w:rPr>
                  </w:pPr>
                </w:p>
                <w:p w14:paraId="55B0D89F" w14:textId="77777777" w:rsidR="00927957" w:rsidRPr="00927957" w:rsidRDefault="00927957" w:rsidP="008D10F2">
                  <w:pPr>
                    <w:pStyle w:val="Date"/>
                    <w:spacing w:after="0"/>
                    <w:rPr>
                      <w:b/>
                      <w:bCs/>
                      <w:color w:val="auto"/>
                    </w:rPr>
                  </w:pPr>
                  <w:r w:rsidRPr="00927957">
                    <w:rPr>
                      <w:b/>
                      <w:bCs/>
                      <w:color w:val="auto"/>
                    </w:rPr>
                    <w:t>Getting the Dose Right: Optimizing Dose Selection Strategies in Oncology An FDA-ASCO Virtual Workshop</w:t>
                  </w:r>
                </w:p>
                <w:p w14:paraId="1E253283" w14:textId="77777777" w:rsidR="00927957" w:rsidRDefault="00927957" w:rsidP="008D10F2">
                  <w:pPr>
                    <w:pStyle w:val="Date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May </w:t>
                  </w:r>
                  <w:r w:rsidR="000B3081">
                    <w:rPr>
                      <w:b/>
                      <w:bCs/>
                    </w:rPr>
                    <w:t xml:space="preserve">3,4,5 </w:t>
                  </w:r>
                  <w:r>
                    <w:rPr>
                      <w:b/>
                      <w:bCs/>
                    </w:rPr>
                    <w:t>2022</w:t>
                  </w:r>
                </w:p>
                <w:p w14:paraId="413B4166" w14:textId="77777777" w:rsidR="000C1F80" w:rsidRDefault="000C1F80" w:rsidP="008D10F2">
                  <w:pPr>
                    <w:pStyle w:val="Date"/>
                    <w:spacing w:after="0"/>
                    <w:rPr>
                      <w:b/>
                      <w:bCs/>
                    </w:rPr>
                  </w:pPr>
                </w:p>
                <w:p w14:paraId="1524DAD1" w14:textId="11B71226" w:rsidR="000C1F80" w:rsidRDefault="000C1F80" w:rsidP="008D10F2">
                  <w:pPr>
                    <w:pStyle w:val="Date"/>
                    <w:spacing w:after="0"/>
                    <w:rPr>
                      <w:b/>
                      <w:bCs/>
                      <w:color w:val="auto"/>
                    </w:rPr>
                  </w:pPr>
                  <w:r w:rsidRPr="000C1F80">
                    <w:rPr>
                      <w:b/>
                      <w:bCs/>
                      <w:color w:val="auto"/>
                    </w:rPr>
                    <w:t xml:space="preserve">NCI/NIH </w:t>
                  </w:r>
                  <w:r w:rsidR="000810D5">
                    <w:rPr>
                      <w:b/>
                      <w:bCs/>
                      <w:color w:val="auto"/>
                    </w:rPr>
                    <w:t>Cancer Survival Strategies: An Integrative Approach</w:t>
                  </w:r>
                  <w:r w:rsidRPr="000C1F80">
                    <w:rPr>
                      <w:b/>
                      <w:bCs/>
                      <w:color w:val="auto"/>
                    </w:rPr>
                    <w:t xml:space="preserve">:  </w:t>
                  </w:r>
                  <w:r w:rsidR="00C242D4">
                    <w:rPr>
                      <w:b/>
                      <w:bCs/>
                      <w:color w:val="auto"/>
                    </w:rPr>
                    <w:t xml:space="preserve">A </w:t>
                  </w:r>
                  <w:r w:rsidRPr="000C1F80">
                    <w:rPr>
                      <w:b/>
                      <w:bCs/>
                      <w:color w:val="auto"/>
                    </w:rPr>
                    <w:t>Patient Perspective</w:t>
                  </w:r>
                </w:p>
                <w:p w14:paraId="12571649" w14:textId="60A68D1B" w:rsidR="000810D5" w:rsidRPr="000810D5" w:rsidRDefault="000810D5" w:rsidP="008D10F2">
                  <w:pPr>
                    <w:pStyle w:val="Date"/>
                    <w:spacing w:after="0"/>
                    <w:rPr>
                      <w:b/>
                      <w:bCs/>
                      <w:color w:val="AEAAAA" w:themeColor="background2" w:themeShade="BF"/>
                    </w:rPr>
                  </w:pPr>
                  <w:r w:rsidRPr="000810D5">
                    <w:rPr>
                      <w:b/>
                      <w:bCs/>
                      <w:color w:val="AEAAAA" w:themeColor="background2" w:themeShade="BF"/>
                    </w:rPr>
                    <w:t>January 23, 2023</w:t>
                  </w:r>
                </w:p>
                <w:p w14:paraId="33E065F3" w14:textId="77777777" w:rsidR="00506774" w:rsidRDefault="00506774" w:rsidP="008D10F2">
                  <w:pPr>
                    <w:pStyle w:val="Date"/>
                    <w:spacing w:after="0"/>
                    <w:rPr>
                      <w:b/>
                      <w:bCs/>
                    </w:rPr>
                  </w:pPr>
                </w:p>
                <w:p w14:paraId="25B2FC08" w14:textId="702B1E0D" w:rsidR="000C1F80" w:rsidRPr="000C1F80" w:rsidRDefault="000C1F80" w:rsidP="000C1F80">
                  <w:pPr>
                    <w:pStyle w:val="Date"/>
                    <w:spacing w:after="0"/>
                    <w:rPr>
                      <w:b/>
                      <w:bCs/>
                      <w:color w:val="auto"/>
                    </w:rPr>
                  </w:pPr>
                  <w:r w:rsidRPr="000C1F80">
                    <w:rPr>
                      <w:b/>
                      <w:bCs/>
                      <w:color w:val="auto"/>
                    </w:rPr>
                    <w:t>Friends of Cancer Research White Paper: Early Phase Trials: Dose Implementation and Interpretation for Dose Finding</w:t>
                  </w:r>
                </w:p>
                <w:p w14:paraId="499458D7" w14:textId="5E7B97B2" w:rsidR="00506774" w:rsidRPr="008D10F2" w:rsidRDefault="000C1F80" w:rsidP="000C1F80">
                  <w:pPr>
                    <w:pStyle w:val="Date"/>
                    <w:spacing w:after="0"/>
                    <w:rPr>
                      <w:b/>
                      <w:bCs/>
                    </w:rPr>
                  </w:pPr>
                  <w:r w:rsidRPr="000C1F80">
                    <w:rPr>
                      <w:b/>
                      <w:bCs/>
                    </w:rPr>
                    <w:t>November 14, 2023</w:t>
                  </w:r>
                </w:p>
              </w:tc>
            </w:tr>
            <w:tr w:rsidR="008D07D2" w14:paraId="4FDCA49A" w14:textId="77777777">
              <w:tc>
                <w:tcPr>
                  <w:tcW w:w="311" w:type="dxa"/>
                </w:tcPr>
                <w:p w14:paraId="1F05A963" w14:textId="77777777" w:rsidR="008D07D2" w:rsidRDefault="00231039">
                  <w:pPr>
                    <w:pStyle w:val="Iconcontainer"/>
                  </w:pPr>
                  <w:r>
                    <w:rPr>
                      <w:noProof/>
                    </w:rPr>
                    <w:drawing>
                      <wp:inline distT="0" distB="0" distL="0" distR="0" wp14:anchorId="1E949569" wp14:editId="4534986A">
                        <wp:extent cx="136017" cy="136017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37400957" w14:textId="77777777" w:rsidR="008D07D2" w:rsidRDefault="00231039">
                  <w:pPr>
                    <w:pStyle w:val="Heading1"/>
                  </w:pPr>
                  <w:r>
                    <w:t>References</w:t>
                  </w:r>
                </w:p>
                <w:p w14:paraId="00EA12ED" w14:textId="5270F35D" w:rsidR="002B384C" w:rsidRDefault="002B384C">
                  <w:pPr>
                    <w:rPr>
                      <w:rStyle w:val="Hyperlink"/>
                      <w:b/>
                      <w:bCs/>
                      <w:color w:val="auto"/>
                    </w:rPr>
                  </w:pPr>
                  <w:r w:rsidRPr="002B384C">
                    <w:rPr>
                      <w:rStyle w:val="Hyperlink"/>
                      <w:b/>
                      <w:bCs/>
                      <w:color w:val="auto"/>
                    </w:rPr>
                    <w:t>Dr. Justin Johnson - Lerner Research Institute Cleveland Clinic</w:t>
                  </w:r>
                </w:p>
                <w:p w14:paraId="5235108C" w14:textId="429E3F43" w:rsidR="002B384C" w:rsidRPr="002B384C" w:rsidRDefault="002B384C">
                  <w:pPr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        </w:t>
                  </w:r>
                  <w:r w:rsidRPr="002B384C">
                    <w:rPr>
                      <w:color w:val="00B0F0"/>
                    </w:rPr>
                    <w:t>johnsoj1@ccf.org</w:t>
                  </w:r>
                </w:p>
                <w:p w14:paraId="2A1DAF59" w14:textId="110C57E9" w:rsidR="004342B0" w:rsidRPr="004342B0" w:rsidRDefault="006B26A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Dr. Thomas Budd</w:t>
                  </w:r>
                </w:p>
              </w:tc>
            </w:tr>
          </w:tbl>
          <w:p w14:paraId="5EA3756B" w14:textId="77777777" w:rsidR="008D07D2" w:rsidRDefault="008D07D2"/>
        </w:tc>
        <w:tc>
          <w:tcPr>
            <w:tcW w:w="2722" w:type="dxa"/>
          </w:tcPr>
          <w:p w14:paraId="3FDC8308" w14:textId="77777777" w:rsidR="008D07D2" w:rsidRDefault="00231039">
            <w:pPr>
              <w:pStyle w:val="Heading3"/>
            </w:pPr>
            <w:r>
              <w:lastRenderedPageBreak/>
              <w:t>Details</w:t>
            </w:r>
          </w:p>
          <w:p w14:paraId="099B98BC" w14:textId="77777777" w:rsidR="008D07D2" w:rsidRDefault="00231039">
            <w:pPr>
              <w:pStyle w:val="Nobottommargin"/>
            </w:pPr>
            <w:r>
              <w:t>4018642043</w:t>
            </w:r>
          </w:p>
          <w:p w14:paraId="313F1B12" w14:textId="77777777" w:rsidR="008D07D2" w:rsidRDefault="00000000">
            <w:pPr>
              <w:pStyle w:val="Nomargins"/>
            </w:pPr>
            <w:hyperlink r:id="rId12" w:history="1">
              <w:r w:rsidR="00231039">
                <w:rPr>
                  <w:rStyle w:val="Hyperlink"/>
                </w:rPr>
                <w:t>sisters4prevention@yahoo.com</w:t>
              </w:r>
            </w:hyperlink>
          </w:p>
          <w:p w14:paraId="5CFE52E9" w14:textId="77777777" w:rsidR="008D07D2" w:rsidRDefault="00231039">
            <w:pPr>
              <w:pStyle w:val="Heading3"/>
            </w:pPr>
            <w:r>
              <w:t>Links</w:t>
            </w:r>
          </w:p>
          <w:p w14:paraId="23BF9887" w14:textId="77777777" w:rsidR="008D07D2" w:rsidRDefault="00000000">
            <w:pPr>
              <w:pStyle w:val="Nobottommargin"/>
            </w:pPr>
            <w:hyperlink r:id="rId13" w:history="1">
              <w:r w:rsidR="00231039">
                <w:rPr>
                  <w:rStyle w:val="Hyperlink"/>
                </w:rPr>
                <w:t>Facebook</w:t>
              </w:r>
            </w:hyperlink>
          </w:p>
          <w:p w14:paraId="084B2B65" w14:textId="77777777" w:rsidR="008D07D2" w:rsidRDefault="00000000">
            <w:pPr>
              <w:pStyle w:val="Nomargins"/>
            </w:pPr>
            <w:hyperlink r:id="rId14" w:history="1">
              <w:r w:rsidR="00231039">
                <w:rPr>
                  <w:rStyle w:val="Hyperlink"/>
                </w:rPr>
                <w:t>Website</w:t>
              </w:r>
            </w:hyperlink>
          </w:p>
          <w:p w14:paraId="46CC6595" w14:textId="77777777" w:rsidR="008D07D2" w:rsidRDefault="00000000">
            <w:pPr>
              <w:pStyle w:val="Nomargins"/>
            </w:pPr>
            <w:hyperlink r:id="rId15" w:history="1">
              <w:proofErr w:type="spellStart"/>
              <w:r w:rsidR="00231039">
                <w:rPr>
                  <w:rStyle w:val="Hyperlink"/>
                </w:rPr>
                <w:t>Youtube</w:t>
              </w:r>
              <w:proofErr w:type="spellEnd"/>
            </w:hyperlink>
          </w:p>
          <w:p w14:paraId="2A61DF32" w14:textId="77777777" w:rsidR="008D07D2" w:rsidRDefault="00000000">
            <w:pPr>
              <w:pStyle w:val="Nomargins"/>
            </w:pPr>
            <w:hyperlink r:id="rId16" w:history="1">
              <w:r w:rsidR="00231039">
                <w:rPr>
                  <w:rStyle w:val="Hyperlink"/>
                </w:rPr>
                <w:t>Podcast</w:t>
              </w:r>
            </w:hyperlink>
          </w:p>
          <w:p w14:paraId="07BC4162" w14:textId="4F65DC6D" w:rsidR="008D07D2" w:rsidRDefault="00000000">
            <w:pPr>
              <w:pStyle w:val="Nomargins"/>
            </w:pPr>
            <w:hyperlink r:id="rId17" w:history="1">
              <w:r w:rsidR="00231039">
                <w:rPr>
                  <w:rStyle w:val="Hyperlink"/>
                </w:rPr>
                <w:t>twitter</w:t>
              </w:r>
            </w:hyperlink>
          </w:p>
          <w:p w14:paraId="5C24F343" w14:textId="77777777" w:rsidR="008D07D2" w:rsidRDefault="00000000">
            <w:pPr>
              <w:pStyle w:val="Nomargins"/>
            </w:pPr>
            <w:hyperlink r:id="rId18" w:history="1">
              <w:proofErr w:type="spellStart"/>
              <w:r w:rsidR="00231039">
                <w:rPr>
                  <w:rStyle w:val="Hyperlink"/>
                </w:rPr>
                <w:t>instagram</w:t>
              </w:r>
              <w:proofErr w:type="spellEnd"/>
            </w:hyperlink>
          </w:p>
          <w:p w14:paraId="1095470E" w14:textId="77777777" w:rsidR="008D07D2" w:rsidRDefault="00000000">
            <w:pPr>
              <w:pStyle w:val="Nomargins"/>
            </w:pPr>
            <w:hyperlink r:id="rId19" w:history="1">
              <w:proofErr w:type="spellStart"/>
              <w:r w:rsidR="00231039">
                <w:rPr>
                  <w:rStyle w:val="Hyperlink"/>
                </w:rPr>
                <w:t>Linkedin</w:t>
              </w:r>
              <w:proofErr w:type="spellEnd"/>
            </w:hyperlink>
          </w:p>
          <w:p w14:paraId="57784951" w14:textId="77777777" w:rsidR="008D07D2" w:rsidRDefault="00231039">
            <w:pPr>
              <w:pStyle w:val="Heading3"/>
            </w:pPr>
            <w:r>
              <w:t>Skills</w:t>
            </w:r>
          </w:p>
          <w:p w14:paraId="3CA18EEE" w14:textId="77777777" w:rsidR="008D07D2" w:rsidRDefault="00231039" w:rsidP="00FA668E">
            <w:pPr>
              <w:pStyle w:val="JobTitle0"/>
              <w:spacing w:line="240" w:lineRule="auto"/>
            </w:pPr>
            <w:r>
              <w:t>Dedicated Breast Cancer Advocate</w:t>
            </w:r>
          </w:p>
          <w:p w14:paraId="1CF50685" w14:textId="77777777" w:rsidR="008D07D2" w:rsidRDefault="00231039">
            <w:pPr>
              <w:pStyle w:val="JobTitle0"/>
            </w:pPr>
            <w:r>
              <w:t>Breast Cancer Survivor</w:t>
            </w:r>
          </w:p>
          <w:p w14:paraId="7F07EFC8" w14:textId="77777777" w:rsidR="008D07D2" w:rsidRDefault="00231039">
            <w:pPr>
              <w:pStyle w:val="JobTitle0"/>
            </w:pPr>
            <w:r>
              <w:t>Ability to Work in a Team</w:t>
            </w:r>
          </w:p>
          <w:p w14:paraId="464731A6" w14:textId="77777777" w:rsidR="008D07D2" w:rsidRDefault="00231039">
            <w:pPr>
              <w:pStyle w:val="JobTitle0"/>
            </w:pPr>
            <w:r>
              <w:t>Leadership and Teamwork</w:t>
            </w:r>
          </w:p>
          <w:p w14:paraId="34488918" w14:textId="77777777" w:rsidR="008D07D2" w:rsidRDefault="00231039">
            <w:pPr>
              <w:pStyle w:val="JobTitle0"/>
            </w:pPr>
            <w:r>
              <w:t>Ability to Multitask</w:t>
            </w:r>
          </w:p>
          <w:p w14:paraId="5DC024C0" w14:textId="2665B997" w:rsidR="008D07D2" w:rsidRDefault="00231039">
            <w:pPr>
              <w:pStyle w:val="JobTitle0"/>
            </w:pPr>
            <w:r>
              <w:t>Eager to Serve</w:t>
            </w:r>
            <w:r w:rsidR="00DA52AE">
              <w:t xml:space="preserve"> - Retired</w:t>
            </w:r>
          </w:p>
          <w:p w14:paraId="2F4EBB15" w14:textId="77777777" w:rsidR="008D07D2" w:rsidRDefault="008D07D2">
            <w:pPr>
              <w:pStyle w:val="Skillsectionspacing"/>
            </w:pPr>
          </w:p>
        </w:tc>
      </w:tr>
    </w:tbl>
    <w:p w14:paraId="19606680" w14:textId="6903940A" w:rsidR="00231039" w:rsidRPr="006B26A7" w:rsidRDefault="00000000" w:rsidP="006B26A7">
      <w:pPr>
        <w:ind w:firstLine="720"/>
        <w:rPr>
          <w:b/>
          <w:bCs/>
          <w:color w:val="00B0F0"/>
        </w:rPr>
      </w:pPr>
      <w:hyperlink r:id="rId20" w:history="1">
        <w:r w:rsidR="006B26A7" w:rsidRPr="00BC068F">
          <w:rPr>
            <w:rStyle w:val="Hyperlink"/>
          </w:rPr>
          <w:t>buddg@ccf.org</w:t>
        </w:r>
      </w:hyperlink>
      <w:r w:rsidR="006B26A7">
        <w:rPr>
          <w:color w:val="00B0F0"/>
        </w:rPr>
        <w:t xml:space="preserve"> </w:t>
      </w:r>
      <w:r w:rsidR="006B26A7" w:rsidRPr="006B26A7">
        <w:rPr>
          <w:b/>
          <w:bCs/>
          <w:color w:val="auto"/>
        </w:rPr>
        <w:t>– Cleveland Clinic</w:t>
      </w:r>
      <w:r w:rsidR="006B26A7" w:rsidRPr="006B26A7">
        <w:rPr>
          <w:color w:val="auto"/>
        </w:rPr>
        <w:t xml:space="preserve"> </w:t>
      </w:r>
      <w:r w:rsidR="006B26A7" w:rsidRPr="006B26A7">
        <w:rPr>
          <w:b/>
          <w:bCs/>
          <w:color w:val="auto"/>
        </w:rPr>
        <w:t>Taussig Cancer Center Cleveland Clinic</w:t>
      </w:r>
    </w:p>
    <w:sectPr w:rsidR="00231039" w:rsidRPr="006B26A7" w:rsidSect="00FA668E">
      <w:headerReference w:type="default" r:id="rId21"/>
      <w:pgSz w:w="11906" w:h="16838"/>
      <w:pgMar w:top="720" w:right="360" w:bottom="720" w:left="3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D959" w14:textId="77777777" w:rsidR="0026605F" w:rsidRDefault="0026605F">
      <w:pPr>
        <w:spacing w:before="0" w:after="0" w:line="240" w:lineRule="auto"/>
      </w:pPr>
      <w:r>
        <w:separator/>
      </w:r>
    </w:p>
  </w:endnote>
  <w:endnote w:type="continuationSeparator" w:id="0">
    <w:p w14:paraId="1CFFDC49" w14:textId="77777777" w:rsidR="0026605F" w:rsidRDefault="002660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91B8" w14:textId="77777777" w:rsidR="0026605F" w:rsidRDefault="0026605F">
      <w:pPr>
        <w:spacing w:before="0" w:after="0" w:line="240" w:lineRule="auto"/>
      </w:pPr>
      <w:r>
        <w:separator/>
      </w:r>
    </w:p>
  </w:footnote>
  <w:footnote w:type="continuationSeparator" w:id="0">
    <w:p w14:paraId="65C61E3B" w14:textId="77777777" w:rsidR="0026605F" w:rsidRDefault="002660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6BC1" w14:textId="77777777" w:rsidR="008D07D2" w:rsidRDefault="008D07D2">
    <w:pPr>
      <w:pStyle w:val="Empt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F04"/>
    <w:multiLevelType w:val="hybridMultilevel"/>
    <w:tmpl w:val="D5AA80D4"/>
    <w:lvl w:ilvl="0" w:tplc="AA16AFD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E888DA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13C01AF6">
      <w:numFmt w:val="decimal"/>
      <w:lvlText w:val=""/>
      <w:lvlJc w:val="left"/>
    </w:lvl>
    <w:lvl w:ilvl="3" w:tplc="D6145918">
      <w:numFmt w:val="decimal"/>
      <w:lvlText w:val=""/>
      <w:lvlJc w:val="left"/>
    </w:lvl>
    <w:lvl w:ilvl="4" w:tplc="84145A44">
      <w:numFmt w:val="decimal"/>
      <w:lvlText w:val=""/>
      <w:lvlJc w:val="left"/>
    </w:lvl>
    <w:lvl w:ilvl="5" w:tplc="67663432">
      <w:numFmt w:val="decimal"/>
      <w:lvlText w:val=""/>
      <w:lvlJc w:val="left"/>
    </w:lvl>
    <w:lvl w:ilvl="6" w:tplc="CCC401CC">
      <w:numFmt w:val="decimal"/>
      <w:lvlText w:val=""/>
      <w:lvlJc w:val="left"/>
    </w:lvl>
    <w:lvl w:ilvl="7" w:tplc="2DEC4226">
      <w:numFmt w:val="decimal"/>
      <w:lvlText w:val=""/>
      <w:lvlJc w:val="left"/>
    </w:lvl>
    <w:lvl w:ilvl="8" w:tplc="2B78F7BE">
      <w:numFmt w:val="decimal"/>
      <w:lvlText w:val=""/>
      <w:lvlJc w:val="left"/>
    </w:lvl>
  </w:abstractNum>
  <w:abstractNum w:abstractNumId="1" w15:restartNumberingAfterBreak="0">
    <w:nsid w:val="0B823D22"/>
    <w:multiLevelType w:val="hybridMultilevel"/>
    <w:tmpl w:val="55364F30"/>
    <w:lvl w:ilvl="0" w:tplc="04090001">
      <w:start w:val="1"/>
      <w:numFmt w:val="bullet"/>
      <w:lvlText w:val=""/>
      <w:lvlJc w:val="left"/>
      <w:pPr>
        <w:spacing w:before="0" w:after="0" w:line="288" w:lineRule="auto"/>
        <w:ind w:left="420" w:hanging="200"/>
      </w:pPr>
      <w:rPr>
        <w:rFonts w:ascii="Symbol" w:hAnsi="Symbol" w:hint="default"/>
        <w:sz w:val="11"/>
        <w:szCs w:val="11"/>
      </w:rPr>
    </w:lvl>
    <w:lvl w:ilvl="1" w:tplc="9672054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2966C58">
      <w:numFmt w:val="decimal"/>
      <w:lvlText w:val=""/>
      <w:lvlJc w:val="left"/>
    </w:lvl>
    <w:lvl w:ilvl="3" w:tplc="DFB6D126">
      <w:numFmt w:val="decimal"/>
      <w:lvlText w:val=""/>
      <w:lvlJc w:val="left"/>
    </w:lvl>
    <w:lvl w:ilvl="4" w:tplc="4D226F6A">
      <w:numFmt w:val="decimal"/>
      <w:lvlText w:val=""/>
      <w:lvlJc w:val="left"/>
    </w:lvl>
    <w:lvl w:ilvl="5" w:tplc="D4DA5106">
      <w:numFmt w:val="decimal"/>
      <w:lvlText w:val=""/>
      <w:lvlJc w:val="left"/>
    </w:lvl>
    <w:lvl w:ilvl="6" w:tplc="DA546B2E">
      <w:numFmt w:val="decimal"/>
      <w:lvlText w:val=""/>
      <w:lvlJc w:val="left"/>
    </w:lvl>
    <w:lvl w:ilvl="7" w:tplc="5580A51A">
      <w:numFmt w:val="decimal"/>
      <w:lvlText w:val=""/>
      <w:lvlJc w:val="left"/>
    </w:lvl>
    <w:lvl w:ilvl="8" w:tplc="6756B492">
      <w:numFmt w:val="decimal"/>
      <w:lvlText w:val=""/>
      <w:lvlJc w:val="left"/>
    </w:lvl>
  </w:abstractNum>
  <w:abstractNum w:abstractNumId="2" w15:restartNumberingAfterBreak="0">
    <w:nsid w:val="0C387D59"/>
    <w:multiLevelType w:val="hybridMultilevel"/>
    <w:tmpl w:val="41C6DC32"/>
    <w:lvl w:ilvl="0" w:tplc="024C869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8E2954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09074EC">
      <w:numFmt w:val="decimal"/>
      <w:lvlText w:val=""/>
      <w:lvlJc w:val="left"/>
    </w:lvl>
    <w:lvl w:ilvl="3" w:tplc="FD32265A">
      <w:numFmt w:val="decimal"/>
      <w:lvlText w:val=""/>
      <w:lvlJc w:val="left"/>
    </w:lvl>
    <w:lvl w:ilvl="4" w:tplc="D87221A2">
      <w:numFmt w:val="decimal"/>
      <w:lvlText w:val=""/>
      <w:lvlJc w:val="left"/>
    </w:lvl>
    <w:lvl w:ilvl="5" w:tplc="CAD251E2">
      <w:numFmt w:val="decimal"/>
      <w:lvlText w:val=""/>
      <w:lvlJc w:val="left"/>
    </w:lvl>
    <w:lvl w:ilvl="6" w:tplc="9CF88682">
      <w:numFmt w:val="decimal"/>
      <w:lvlText w:val=""/>
      <w:lvlJc w:val="left"/>
    </w:lvl>
    <w:lvl w:ilvl="7" w:tplc="CC904DD0">
      <w:numFmt w:val="decimal"/>
      <w:lvlText w:val=""/>
      <w:lvlJc w:val="left"/>
    </w:lvl>
    <w:lvl w:ilvl="8" w:tplc="A14211F4">
      <w:numFmt w:val="decimal"/>
      <w:lvlText w:val=""/>
      <w:lvlJc w:val="left"/>
    </w:lvl>
  </w:abstractNum>
  <w:abstractNum w:abstractNumId="3" w15:restartNumberingAfterBreak="0">
    <w:nsid w:val="206C75C1"/>
    <w:multiLevelType w:val="hybridMultilevel"/>
    <w:tmpl w:val="7026C2DE"/>
    <w:lvl w:ilvl="0" w:tplc="46628F6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FBCEFB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754F978">
      <w:numFmt w:val="decimal"/>
      <w:lvlText w:val=""/>
      <w:lvlJc w:val="left"/>
    </w:lvl>
    <w:lvl w:ilvl="3" w:tplc="238AAB94">
      <w:numFmt w:val="decimal"/>
      <w:lvlText w:val=""/>
      <w:lvlJc w:val="left"/>
    </w:lvl>
    <w:lvl w:ilvl="4" w:tplc="CCF0A29C">
      <w:numFmt w:val="decimal"/>
      <w:lvlText w:val=""/>
      <w:lvlJc w:val="left"/>
    </w:lvl>
    <w:lvl w:ilvl="5" w:tplc="C29EBAE0">
      <w:numFmt w:val="decimal"/>
      <w:lvlText w:val=""/>
      <w:lvlJc w:val="left"/>
    </w:lvl>
    <w:lvl w:ilvl="6" w:tplc="C1D4982E">
      <w:numFmt w:val="decimal"/>
      <w:lvlText w:val=""/>
      <w:lvlJc w:val="left"/>
    </w:lvl>
    <w:lvl w:ilvl="7" w:tplc="8B6403E2">
      <w:numFmt w:val="decimal"/>
      <w:lvlText w:val=""/>
      <w:lvlJc w:val="left"/>
    </w:lvl>
    <w:lvl w:ilvl="8" w:tplc="75FE02E4">
      <w:numFmt w:val="decimal"/>
      <w:lvlText w:val=""/>
      <w:lvlJc w:val="left"/>
    </w:lvl>
  </w:abstractNum>
  <w:abstractNum w:abstractNumId="4" w15:restartNumberingAfterBreak="0">
    <w:nsid w:val="306F4766"/>
    <w:multiLevelType w:val="hybridMultilevel"/>
    <w:tmpl w:val="BB787B88"/>
    <w:lvl w:ilvl="0" w:tplc="A580BB8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BECC5D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CE25C80">
      <w:numFmt w:val="decimal"/>
      <w:lvlText w:val=""/>
      <w:lvlJc w:val="left"/>
    </w:lvl>
    <w:lvl w:ilvl="3" w:tplc="09569EBE">
      <w:numFmt w:val="decimal"/>
      <w:lvlText w:val=""/>
      <w:lvlJc w:val="left"/>
    </w:lvl>
    <w:lvl w:ilvl="4" w:tplc="57303BDE">
      <w:numFmt w:val="decimal"/>
      <w:lvlText w:val=""/>
      <w:lvlJc w:val="left"/>
    </w:lvl>
    <w:lvl w:ilvl="5" w:tplc="313C1FAC">
      <w:numFmt w:val="decimal"/>
      <w:lvlText w:val=""/>
      <w:lvlJc w:val="left"/>
    </w:lvl>
    <w:lvl w:ilvl="6" w:tplc="61380A22">
      <w:numFmt w:val="decimal"/>
      <w:lvlText w:val=""/>
      <w:lvlJc w:val="left"/>
    </w:lvl>
    <w:lvl w:ilvl="7" w:tplc="FEDA8996">
      <w:numFmt w:val="decimal"/>
      <w:lvlText w:val=""/>
      <w:lvlJc w:val="left"/>
    </w:lvl>
    <w:lvl w:ilvl="8" w:tplc="D6D0A078">
      <w:numFmt w:val="decimal"/>
      <w:lvlText w:val=""/>
      <w:lvlJc w:val="left"/>
    </w:lvl>
  </w:abstractNum>
  <w:abstractNum w:abstractNumId="5" w15:restartNumberingAfterBreak="0">
    <w:nsid w:val="31BE0EA7"/>
    <w:multiLevelType w:val="hybridMultilevel"/>
    <w:tmpl w:val="8222D13C"/>
    <w:lvl w:ilvl="0" w:tplc="A5B6A22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783C106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BBF2D38A">
      <w:numFmt w:val="decimal"/>
      <w:lvlText w:val=""/>
      <w:lvlJc w:val="left"/>
    </w:lvl>
    <w:lvl w:ilvl="3" w:tplc="E0220EE0">
      <w:numFmt w:val="decimal"/>
      <w:lvlText w:val=""/>
      <w:lvlJc w:val="left"/>
    </w:lvl>
    <w:lvl w:ilvl="4" w:tplc="EB1ADFFE">
      <w:numFmt w:val="decimal"/>
      <w:lvlText w:val=""/>
      <w:lvlJc w:val="left"/>
    </w:lvl>
    <w:lvl w:ilvl="5" w:tplc="91DC3F5E">
      <w:numFmt w:val="decimal"/>
      <w:lvlText w:val=""/>
      <w:lvlJc w:val="left"/>
    </w:lvl>
    <w:lvl w:ilvl="6" w:tplc="816EE1EE">
      <w:numFmt w:val="decimal"/>
      <w:lvlText w:val=""/>
      <w:lvlJc w:val="left"/>
    </w:lvl>
    <w:lvl w:ilvl="7" w:tplc="1A860352">
      <w:numFmt w:val="decimal"/>
      <w:lvlText w:val=""/>
      <w:lvlJc w:val="left"/>
    </w:lvl>
    <w:lvl w:ilvl="8" w:tplc="9F04D900">
      <w:numFmt w:val="decimal"/>
      <w:lvlText w:val=""/>
      <w:lvlJc w:val="left"/>
    </w:lvl>
  </w:abstractNum>
  <w:abstractNum w:abstractNumId="6" w15:restartNumberingAfterBreak="0">
    <w:nsid w:val="40956096"/>
    <w:multiLevelType w:val="hybridMultilevel"/>
    <w:tmpl w:val="4D622C66"/>
    <w:lvl w:ilvl="0" w:tplc="C92AFFEA">
      <w:start w:val="1"/>
      <w:numFmt w:val="bullet"/>
      <w:lvlText w:val="●"/>
      <w:lvlJc w:val="left"/>
      <w:pPr>
        <w:ind w:left="720" w:hanging="360"/>
      </w:pPr>
    </w:lvl>
    <w:lvl w:ilvl="1" w:tplc="456A4074">
      <w:start w:val="1"/>
      <w:numFmt w:val="bullet"/>
      <w:lvlText w:val="○"/>
      <w:lvlJc w:val="left"/>
      <w:pPr>
        <w:ind w:left="1440" w:hanging="360"/>
      </w:pPr>
    </w:lvl>
    <w:lvl w:ilvl="2" w:tplc="FFEA7CA2">
      <w:start w:val="1"/>
      <w:numFmt w:val="bullet"/>
      <w:lvlText w:val="■"/>
      <w:lvlJc w:val="left"/>
      <w:pPr>
        <w:ind w:left="2160" w:hanging="360"/>
      </w:pPr>
    </w:lvl>
    <w:lvl w:ilvl="3" w:tplc="EF8E9E62">
      <w:start w:val="1"/>
      <w:numFmt w:val="bullet"/>
      <w:lvlText w:val="●"/>
      <w:lvlJc w:val="left"/>
      <w:pPr>
        <w:ind w:left="2880" w:hanging="360"/>
      </w:pPr>
    </w:lvl>
    <w:lvl w:ilvl="4" w:tplc="C7DCF93E">
      <w:start w:val="1"/>
      <w:numFmt w:val="bullet"/>
      <w:lvlText w:val="○"/>
      <w:lvlJc w:val="left"/>
      <w:pPr>
        <w:ind w:left="3600" w:hanging="360"/>
      </w:pPr>
    </w:lvl>
    <w:lvl w:ilvl="5" w:tplc="52841D72">
      <w:start w:val="1"/>
      <w:numFmt w:val="bullet"/>
      <w:lvlText w:val="■"/>
      <w:lvlJc w:val="left"/>
      <w:pPr>
        <w:ind w:left="4320" w:hanging="360"/>
      </w:pPr>
    </w:lvl>
    <w:lvl w:ilvl="6" w:tplc="EFF888D6">
      <w:start w:val="1"/>
      <w:numFmt w:val="bullet"/>
      <w:lvlText w:val="●"/>
      <w:lvlJc w:val="left"/>
      <w:pPr>
        <w:ind w:left="5040" w:hanging="360"/>
      </w:pPr>
    </w:lvl>
    <w:lvl w:ilvl="7" w:tplc="1C4C0410">
      <w:start w:val="1"/>
      <w:numFmt w:val="bullet"/>
      <w:lvlText w:val="●"/>
      <w:lvlJc w:val="left"/>
      <w:pPr>
        <w:ind w:left="5760" w:hanging="360"/>
      </w:pPr>
    </w:lvl>
    <w:lvl w:ilvl="8" w:tplc="31EA51D0">
      <w:start w:val="1"/>
      <w:numFmt w:val="bullet"/>
      <w:lvlText w:val="●"/>
      <w:lvlJc w:val="left"/>
      <w:pPr>
        <w:ind w:left="6480" w:hanging="360"/>
      </w:pPr>
    </w:lvl>
  </w:abstractNum>
  <w:abstractNum w:abstractNumId="7" w15:restartNumberingAfterBreak="0">
    <w:nsid w:val="4C8124D3"/>
    <w:multiLevelType w:val="hybridMultilevel"/>
    <w:tmpl w:val="C9F4403E"/>
    <w:lvl w:ilvl="0" w:tplc="D4B83F8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F9E2A1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2B2226B0">
      <w:numFmt w:val="decimal"/>
      <w:lvlText w:val=""/>
      <w:lvlJc w:val="left"/>
    </w:lvl>
    <w:lvl w:ilvl="3" w:tplc="7150A3B4">
      <w:numFmt w:val="decimal"/>
      <w:lvlText w:val=""/>
      <w:lvlJc w:val="left"/>
    </w:lvl>
    <w:lvl w:ilvl="4" w:tplc="98F0ADEA">
      <w:numFmt w:val="decimal"/>
      <w:lvlText w:val=""/>
      <w:lvlJc w:val="left"/>
    </w:lvl>
    <w:lvl w:ilvl="5" w:tplc="57E8C5B8">
      <w:numFmt w:val="decimal"/>
      <w:lvlText w:val=""/>
      <w:lvlJc w:val="left"/>
    </w:lvl>
    <w:lvl w:ilvl="6" w:tplc="DDA6E8E0">
      <w:numFmt w:val="decimal"/>
      <w:lvlText w:val=""/>
      <w:lvlJc w:val="left"/>
    </w:lvl>
    <w:lvl w:ilvl="7" w:tplc="913ACA54">
      <w:numFmt w:val="decimal"/>
      <w:lvlText w:val=""/>
      <w:lvlJc w:val="left"/>
    </w:lvl>
    <w:lvl w:ilvl="8" w:tplc="A6A47C6E">
      <w:numFmt w:val="decimal"/>
      <w:lvlText w:val=""/>
      <w:lvlJc w:val="left"/>
    </w:lvl>
  </w:abstractNum>
  <w:abstractNum w:abstractNumId="8" w15:restartNumberingAfterBreak="0">
    <w:nsid w:val="59206E3E"/>
    <w:multiLevelType w:val="hybridMultilevel"/>
    <w:tmpl w:val="125E0A24"/>
    <w:lvl w:ilvl="0" w:tplc="87F067DE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285EEB7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F8A7230">
      <w:numFmt w:val="decimal"/>
      <w:lvlText w:val=""/>
      <w:lvlJc w:val="left"/>
    </w:lvl>
    <w:lvl w:ilvl="3" w:tplc="01383924">
      <w:numFmt w:val="decimal"/>
      <w:lvlText w:val=""/>
      <w:lvlJc w:val="left"/>
    </w:lvl>
    <w:lvl w:ilvl="4" w:tplc="9DB4700E">
      <w:numFmt w:val="decimal"/>
      <w:lvlText w:val=""/>
      <w:lvlJc w:val="left"/>
    </w:lvl>
    <w:lvl w:ilvl="5" w:tplc="374A8BDA">
      <w:numFmt w:val="decimal"/>
      <w:lvlText w:val=""/>
      <w:lvlJc w:val="left"/>
    </w:lvl>
    <w:lvl w:ilvl="6" w:tplc="C6FE9A80">
      <w:numFmt w:val="decimal"/>
      <w:lvlText w:val=""/>
      <w:lvlJc w:val="left"/>
    </w:lvl>
    <w:lvl w:ilvl="7" w:tplc="C84A5C22">
      <w:numFmt w:val="decimal"/>
      <w:lvlText w:val=""/>
      <w:lvlJc w:val="left"/>
    </w:lvl>
    <w:lvl w:ilvl="8" w:tplc="F2BA61EC">
      <w:numFmt w:val="decimal"/>
      <w:lvlText w:val=""/>
      <w:lvlJc w:val="left"/>
    </w:lvl>
  </w:abstractNum>
  <w:abstractNum w:abstractNumId="9" w15:restartNumberingAfterBreak="0">
    <w:nsid w:val="717905C3"/>
    <w:multiLevelType w:val="hybridMultilevel"/>
    <w:tmpl w:val="6DD29442"/>
    <w:lvl w:ilvl="0" w:tplc="33CA283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186C62D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F5205718">
      <w:numFmt w:val="decimal"/>
      <w:lvlText w:val=""/>
      <w:lvlJc w:val="left"/>
    </w:lvl>
    <w:lvl w:ilvl="3" w:tplc="8CFE693E">
      <w:numFmt w:val="decimal"/>
      <w:lvlText w:val=""/>
      <w:lvlJc w:val="left"/>
    </w:lvl>
    <w:lvl w:ilvl="4" w:tplc="D2B4FD74">
      <w:numFmt w:val="decimal"/>
      <w:lvlText w:val=""/>
      <w:lvlJc w:val="left"/>
    </w:lvl>
    <w:lvl w:ilvl="5" w:tplc="ECBCA72A">
      <w:numFmt w:val="decimal"/>
      <w:lvlText w:val=""/>
      <w:lvlJc w:val="left"/>
    </w:lvl>
    <w:lvl w:ilvl="6" w:tplc="7E3639E8">
      <w:numFmt w:val="decimal"/>
      <w:lvlText w:val=""/>
      <w:lvlJc w:val="left"/>
    </w:lvl>
    <w:lvl w:ilvl="7" w:tplc="FC2827DE">
      <w:numFmt w:val="decimal"/>
      <w:lvlText w:val=""/>
      <w:lvlJc w:val="left"/>
    </w:lvl>
    <w:lvl w:ilvl="8" w:tplc="B3E843EA">
      <w:numFmt w:val="decimal"/>
      <w:lvlText w:val=""/>
      <w:lvlJc w:val="left"/>
    </w:lvl>
  </w:abstractNum>
  <w:abstractNum w:abstractNumId="10" w15:restartNumberingAfterBreak="0">
    <w:nsid w:val="726A1008"/>
    <w:multiLevelType w:val="hybridMultilevel"/>
    <w:tmpl w:val="779C09FC"/>
    <w:lvl w:ilvl="0" w:tplc="8CC0205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1CA0942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2B18B78A">
      <w:numFmt w:val="decimal"/>
      <w:lvlText w:val=""/>
      <w:lvlJc w:val="left"/>
    </w:lvl>
    <w:lvl w:ilvl="3" w:tplc="CBCCFE68">
      <w:numFmt w:val="decimal"/>
      <w:lvlText w:val=""/>
      <w:lvlJc w:val="left"/>
    </w:lvl>
    <w:lvl w:ilvl="4" w:tplc="84FE91AA">
      <w:numFmt w:val="decimal"/>
      <w:lvlText w:val=""/>
      <w:lvlJc w:val="left"/>
    </w:lvl>
    <w:lvl w:ilvl="5" w:tplc="89B20C26">
      <w:numFmt w:val="decimal"/>
      <w:lvlText w:val=""/>
      <w:lvlJc w:val="left"/>
    </w:lvl>
    <w:lvl w:ilvl="6" w:tplc="7CDED4D0">
      <w:numFmt w:val="decimal"/>
      <w:lvlText w:val=""/>
      <w:lvlJc w:val="left"/>
    </w:lvl>
    <w:lvl w:ilvl="7" w:tplc="C58C1354">
      <w:numFmt w:val="decimal"/>
      <w:lvlText w:val=""/>
      <w:lvlJc w:val="left"/>
    </w:lvl>
    <w:lvl w:ilvl="8" w:tplc="01A2E2E4">
      <w:numFmt w:val="decimal"/>
      <w:lvlText w:val=""/>
      <w:lvlJc w:val="left"/>
    </w:lvl>
  </w:abstractNum>
  <w:abstractNum w:abstractNumId="11" w15:restartNumberingAfterBreak="0">
    <w:nsid w:val="76946DEC"/>
    <w:multiLevelType w:val="hybridMultilevel"/>
    <w:tmpl w:val="A8E6249E"/>
    <w:lvl w:ilvl="0" w:tplc="0D0E207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DEC6E22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C8C76CA">
      <w:numFmt w:val="decimal"/>
      <w:lvlText w:val=""/>
      <w:lvlJc w:val="left"/>
    </w:lvl>
    <w:lvl w:ilvl="3" w:tplc="973E9FFA">
      <w:numFmt w:val="decimal"/>
      <w:lvlText w:val=""/>
      <w:lvlJc w:val="left"/>
    </w:lvl>
    <w:lvl w:ilvl="4" w:tplc="A62C8834">
      <w:numFmt w:val="decimal"/>
      <w:lvlText w:val=""/>
      <w:lvlJc w:val="left"/>
    </w:lvl>
    <w:lvl w:ilvl="5" w:tplc="C870ED18">
      <w:numFmt w:val="decimal"/>
      <w:lvlText w:val=""/>
      <w:lvlJc w:val="left"/>
    </w:lvl>
    <w:lvl w:ilvl="6" w:tplc="680C03BA">
      <w:numFmt w:val="decimal"/>
      <w:lvlText w:val=""/>
      <w:lvlJc w:val="left"/>
    </w:lvl>
    <w:lvl w:ilvl="7" w:tplc="4E50A0F8">
      <w:numFmt w:val="decimal"/>
      <w:lvlText w:val=""/>
      <w:lvlJc w:val="left"/>
    </w:lvl>
    <w:lvl w:ilvl="8" w:tplc="F85C9578">
      <w:numFmt w:val="decimal"/>
      <w:lvlText w:val=""/>
      <w:lvlJc w:val="left"/>
    </w:lvl>
  </w:abstractNum>
  <w:num w:numId="1" w16cid:durableId="1271624073">
    <w:abstractNumId w:val="6"/>
  </w:num>
  <w:num w:numId="2" w16cid:durableId="813788823">
    <w:abstractNumId w:val="1"/>
  </w:num>
  <w:num w:numId="3" w16cid:durableId="1241795289">
    <w:abstractNumId w:val="11"/>
  </w:num>
  <w:num w:numId="4" w16cid:durableId="1350645784">
    <w:abstractNumId w:val="8"/>
  </w:num>
  <w:num w:numId="5" w16cid:durableId="779029505">
    <w:abstractNumId w:val="2"/>
  </w:num>
  <w:num w:numId="6" w16cid:durableId="1737971318">
    <w:abstractNumId w:val="3"/>
  </w:num>
  <w:num w:numId="7" w16cid:durableId="1437865937">
    <w:abstractNumId w:val="5"/>
  </w:num>
  <w:num w:numId="8" w16cid:durableId="1063479216">
    <w:abstractNumId w:val="4"/>
  </w:num>
  <w:num w:numId="9" w16cid:durableId="85738759">
    <w:abstractNumId w:val="7"/>
  </w:num>
  <w:num w:numId="10" w16cid:durableId="1451318463">
    <w:abstractNumId w:val="10"/>
  </w:num>
  <w:num w:numId="11" w16cid:durableId="1232696360">
    <w:abstractNumId w:val="0"/>
  </w:num>
  <w:num w:numId="12" w16cid:durableId="1434089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D2"/>
    <w:rsid w:val="000810D5"/>
    <w:rsid w:val="000B3081"/>
    <w:rsid w:val="000C1F80"/>
    <w:rsid w:val="000C2724"/>
    <w:rsid w:val="0020371E"/>
    <w:rsid w:val="00231039"/>
    <w:rsid w:val="0026605F"/>
    <w:rsid w:val="002B384C"/>
    <w:rsid w:val="004342B0"/>
    <w:rsid w:val="00471F3B"/>
    <w:rsid w:val="0048643E"/>
    <w:rsid w:val="004F6919"/>
    <w:rsid w:val="00506774"/>
    <w:rsid w:val="005268A8"/>
    <w:rsid w:val="005B3DDA"/>
    <w:rsid w:val="006928DC"/>
    <w:rsid w:val="006B26A7"/>
    <w:rsid w:val="007A1118"/>
    <w:rsid w:val="007D3496"/>
    <w:rsid w:val="00842353"/>
    <w:rsid w:val="008D07D2"/>
    <w:rsid w:val="008D10F2"/>
    <w:rsid w:val="008E0298"/>
    <w:rsid w:val="00927957"/>
    <w:rsid w:val="009B3F6E"/>
    <w:rsid w:val="009E141E"/>
    <w:rsid w:val="00AD21B5"/>
    <w:rsid w:val="00B305EC"/>
    <w:rsid w:val="00B83C7B"/>
    <w:rsid w:val="00B93A15"/>
    <w:rsid w:val="00BD443B"/>
    <w:rsid w:val="00C242D4"/>
    <w:rsid w:val="00C86FA1"/>
    <w:rsid w:val="00D42FD0"/>
    <w:rsid w:val="00DA135C"/>
    <w:rsid w:val="00DA52AE"/>
    <w:rsid w:val="00DB253D"/>
    <w:rsid w:val="00F9619B"/>
    <w:rsid w:val="00FA668E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56D7"/>
  <w15:docId w15:val="{33DD55BA-D5D3-4BD0-9072-E8C6DB2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88" w:lineRule="auto"/>
    </w:pPr>
    <w:rPr>
      <w:rFonts w:ascii="Calibri" w:eastAsia="Calibri" w:hAnsi="Calibri" w:cs="Calibri"/>
      <w:color w:val="3C3E43"/>
      <w:sz w:val="21"/>
      <w:szCs w:val="21"/>
    </w:rPr>
  </w:style>
  <w:style w:type="paragraph" w:styleId="Heading1">
    <w:name w:val="heading 1"/>
    <w:basedOn w:val="Normal"/>
    <w:next w:val="Normal"/>
    <w:uiPriority w:val="9"/>
    <w:qFormat/>
    <w:pPr>
      <w:spacing w:before="180" w:after="0" w:line="216" w:lineRule="auto"/>
      <w:outlineLvl w:val="0"/>
    </w:pPr>
    <w:rPr>
      <w:b/>
      <w:bCs/>
      <w:color w:val="0B101C"/>
      <w:sz w:val="27"/>
      <w:szCs w:val="27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00" w:after="0" w:line="240" w:lineRule="auto"/>
      <w:outlineLvl w:val="1"/>
    </w:pPr>
    <w:rPr>
      <w:b/>
      <w:bCs/>
      <w:color w:val="0B101C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340" w:after="0" w:line="240" w:lineRule="auto"/>
      <w:outlineLvl w:val="2"/>
    </w:pPr>
    <w:rPr>
      <w:b/>
      <w:bCs/>
      <w:color w:val="0B101C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0" w:line="192" w:lineRule="auto"/>
      <w:outlineLvl w:val="3"/>
    </w:pPr>
    <w:rPr>
      <w:color w:val="7A859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2196F3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  <w:rPr>
      <w:sz w:val="1"/>
      <w:szCs w:val="1"/>
    </w:rPr>
  </w:style>
  <w:style w:type="paragraph" w:customStyle="1" w:styleId="Avatarcontainer">
    <w:name w:val="Avatar container"/>
    <w:qFormat/>
    <w:rPr>
      <w:sz w:val="2"/>
      <w:szCs w:val="2"/>
    </w:rPr>
  </w:style>
  <w:style w:type="paragraph" w:customStyle="1" w:styleId="Iconcontainer">
    <w:name w:val="Icon container"/>
    <w:qFormat/>
    <w:pPr>
      <w:spacing w:before="220"/>
    </w:pPr>
    <w:rPr>
      <w:sz w:val="1"/>
      <w:szCs w:val="1"/>
    </w:rPr>
  </w:style>
  <w:style w:type="paragraph" w:customStyle="1" w:styleId="Skillsectionspacing">
    <w:name w:val="Skill section spacing"/>
    <w:basedOn w:val="Normal"/>
    <w:qFormat/>
    <w:pPr>
      <w:spacing w:before="0" w:after="0" w:line="108" w:lineRule="auto"/>
    </w:pPr>
  </w:style>
  <w:style w:type="paragraph" w:customStyle="1" w:styleId="Nomargins">
    <w:name w:val="No margins"/>
    <w:basedOn w:val="Normal"/>
    <w:qFormat/>
    <w:pPr>
      <w:spacing w:before="0" w:after="0"/>
    </w:pPr>
  </w:style>
  <w:style w:type="paragraph" w:customStyle="1" w:styleId="Nobottommargin">
    <w:name w:val="No bottom margin"/>
    <w:basedOn w:val="Normal"/>
    <w:qFormat/>
    <w:pPr>
      <w:spacing w:after="0"/>
    </w:pPr>
  </w:style>
  <w:style w:type="paragraph" w:styleId="Date">
    <w:name w:val="Date"/>
    <w:basedOn w:val="Normal"/>
    <w:qFormat/>
    <w:pPr>
      <w:spacing w:before="0" w:after="140" w:line="240" w:lineRule="auto"/>
    </w:pPr>
    <w:rPr>
      <w:color w:val="7A8599"/>
      <w:sz w:val="18"/>
      <w:szCs w:val="18"/>
    </w:rPr>
  </w:style>
  <w:style w:type="paragraph" w:customStyle="1" w:styleId="Name">
    <w:name w:val="Name"/>
    <w:basedOn w:val="Normal"/>
    <w:next w:val="Normal"/>
    <w:qFormat/>
    <w:pPr>
      <w:spacing w:before="0" w:after="0" w:line="240" w:lineRule="auto"/>
    </w:pPr>
    <w:rPr>
      <w:b/>
      <w:bCs/>
      <w:color w:val="0B101C"/>
      <w:sz w:val="44"/>
      <w:szCs w:val="44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</w:pPr>
    <w:rPr>
      <w:color w:val="0B101C"/>
      <w:sz w:val="18"/>
      <w:szCs w:val="18"/>
    </w:rPr>
  </w:style>
  <w:style w:type="paragraph" w:customStyle="1" w:styleId="JobTitle0">
    <w:name w:val="Job Title"/>
    <w:basedOn w:val="Normal"/>
    <w:next w:val="Normal"/>
    <w:qFormat/>
    <w:pPr>
      <w:spacing w:before="100" w:after="40"/>
    </w:pPr>
  </w:style>
  <w:style w:type="paragraph" w:customStyle="1" w:styleId="SkillBar">
    <w:name w:val="Skill Bar"/>
    <w:basedOn w:val="Normal"/>
    <w:next w:val="Normal"/>
    <w:qFormat/>
    <w:pPr>
      <w:spacing w:before="0" w:after="0" w:line="48" w:lineRule="auto"/>
    </w:pPr>
    <w:rPr>
      <w:color w:val="2196F3"/>
    </w:rPr>
  </w:style>
  <w:style w:type="character" w:styleId="UnresolvedMention">
    <w:name w:val="Unresolved Mention"/>
    <w:basedOn w:val="DefaultParagraphFont"/>
    <w:uiPriority w:val="99"/>
    <w:semiHidden/>
    <w:unhideWhenUsed/>
    <w:rsid w:val="008D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Sisters4Prevention" TargetMode="External"/><Relationship Id="rId18" Type="http://schemas.openxmlformats.org/officeDocument/2006/relationships/hyperlink" Target="https://www.instagram.com/jfbcadvocate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sisters4prevention@yahoo.com" TargetMode="External"/><Relationship Id="rId17" Type="http://schemas.openxmlformats.org/officeDocument/2006/relationships/hyperlink" Target="file:///C:\Users\Judy\Downloads\@JFBCAdvoc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sters4preventionbreastcanceresource.buzzsprout.com/" TargetMode="External"/><Relationship Id="rId20" Type="http://schemas.openxmlformats.org/officeDocument/2006/relationships/hyperlink" Target="mailto:buddg@ccf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p9Pd-r2RYOEuJCAn559V9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linkedin.com/in/judith-fitzgerald-7652a05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isters4preventi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Judith Fitzgerald</cp:lastModifiedBy>
  <cp:revision>7</cp:revision>
  <cp:lastPrinted>2022-05-02T19:46:00Z</cp:lastPrinted>
  <dcterms:created xsi:type="dcterms:W3CDTF">2023-07-17T15:58:00Z</dcterms:created>
  <dcterms:modified xsi:type="dcterms:W3CDTF">2023-10-19T14:31:00Z</dcterms:modified>
</cp:coreProperties>
</file>